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9E" w:rsidRDefault="00FE299E" w:rsidP="00FE299E">
      <w:pPr>
        <w:bidi w:val="0"/>
        <w:spacing w:before="120" w:after="0" w:line="360" w:lineRule="auto"/>
        <w:jc w:val="center"/>
        <w:rPr>
          <w:rFonts w:ascii="Showcard Gothic" w:eastAsia="Times New Roman" w:hAnsi="Showcard Gothic" w:cs="Times New Roman"/>
          <w:b/>
          <w:sz w:val="32"/>
          <w:szCs w:val="32"/>
        </w:rPr>
      </w:pPr>
    </w:p>
    <w:p w:rsidR="00F858F5" w:rsidRPr="00F858F5" w:rsidRDefault="00F858F5" w:rsidP="00FE299E">
      <w:pPr>
        <w:bidi w:val="0"/>
        <w:spacing w:before="120" w:after="0" w:line="360" w:lineRule="auto"/>
        <w:jc w:val="center"/>
        <w:rPr>
          <w:rFonts w:ascii="Showcard Gothic" w:eastAsia="Times New Roman" w:hAnsi="Showcard Gothic" w:cs="Times New Roman"/>
          <w:b/>
          <w:sz w:val="32"/>
          <w:szCs w:val="32"/>
        </w:rPr>
      </w:pPr>
      <w:proofErr w:type="spellStart"/>
      <w:r w:rsidRPr="00F858F5">
        <w:rPr>
          <w:rFonts w:ascii="Showcard Gothic" w:eastAsia="Times New Roman" w:hAnsi="Showcard Gothic" w:cs="Times New Roman"/>
          <w:b/>
          <w:sz w:val="32"/>
          <w:szCs w:val="32"/>
        </w:rPr>
        <w:t>Porphyrias</w:t>
      </w:r>
      <w:proofErr w:type="spellEnd"/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Definition:</w:t>
      </w:r>
    </w:p>
    <w:p w:rsid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- They are a group of diseases resulting from deficiency of one of the enzymes involved in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</w:rPr>
        <w:t>heme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synthesis. There is higher than normal level of the intermediates of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</w:rPr>
        <w:t>heme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synthesis in blood, urine and feces. They may be acquired or hereditary, as follows,</w:t>
      </w:r>
    </w:p>
    <w:p w:rsid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858F5" w:rsidRPr="00F858F5" w:rsidRDefault="00F858F5" w:rsidP="00F858F5">
      <w:pPr>
        <w:numPr>
          <w:ilvl w:val="0"/>
          <w:numId w:val="3"/>
        </w:num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 xml:space="preserve">Acquired </w:t>
      </w:r>
      <w:proofErr w:type="spellStart"/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porphyrias</w:t>
      </w:r>
      <w:proofErr w:type="spellEnd"/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F858F5" w:rsidRPr="00F858F5" w:rsidRDefault="00F858F5" w:rsidP="00FE299E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 xml:space="preserve">- Hereditary </w:t>
      </w:r>
      <w:proofErr w:type="spellStart"/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porphyrias</w:t>
      </w:r>
      <w:proofErr w:type="spellEnd"/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F858F5" w:rsidRPr="00F858F5" w:rsidRDefault="00F858F5" w:rsidP="00F858F5">
      <w:pPr>
        <w:numPr>
          <w:ilvl w:val="0"/>
          <w:numId w:val="7"/>
        </w:numPr>
        <w:tabs>
          <w:tab w:val="clear" w:pos="360"/>
          <w:tab w:val="num" w:pos="502"/>
          <w:tab w:val="num" w:pos="720"/>
        </w:tabs>
        <w:bidi w:val="0"/>
        <w:spacing w:after="0" w:line="360" w:lineRule="auto"/>
        <w:ind w:left="720"/>
        <w:jc w:val="both"/>
        <w:rPr>
          <w:rFonts w:ascii="Comic Sans MS" w:eastAsia="Times New Roman" w:hAnsi="Comic Sans MS" w:cs="Times New Roman"/>
          <w:b/>
          <w:sz w:val="32"/>
          <w:szCs w:val="32"/>
        </w:rPr>
      </w:pPr>
      <w:proofErr w:type="spellStart"/>
      <w:r w:rsidRPr="00F858F5">
        <w:rPr>
          <w:rFonts w:ascii="Comic Sans MS" w:eastAsia="Times New Roman" w:hAnsi="Comic Sans MS" w:cs="Times New Roman"/>
          <w:b/>
          <w:sz w:val="32"/>
          <w:szCs w:val="32"/>
        </w:rPr>
        <w:t>Erythropoietic</w:t>
      </w:r>
      <w:proofErr w:type="spellEnd"/>
      <w:r w:rsidRPr="00F858F5">
        <w:rPr>
          <w:rFonts w:ascii="Comic Sans MS" w:eastAsia="Times New Roman" w:hAnsi="Comic Sans MS" w:cs="Times New Roman"/>
          <w:b/>
          <w:sz w:val="32"/>
          <w:szCs w:val="32"/>
        </w:rPr>
        <w:t xml:space="preserve"> porphyria:</w:t>
      </w:r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- It is </w:t>
      </w:r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autosomal recessive</w:t>
      </w: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disease</w:t>
      </w:r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F858F5">
        <w:rPr>
          <w:rFonts w:ascii="Times New Roman" w:eastAsia="Times New Roman" w:hAnsi="Times New Roman" w:cs="Times New Roman"/>
          <w:sz w:val="32"/>
          <w:szCs w:val="32"/>
        </w:rPr>
        <w:t>due</w:t>
      </w:r>
      <w:proofErr w:type="gramEnd"/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to deficiency of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isomerase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and/or the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deaminase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- This makes the patient </w:t>
      </w:r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photosensitive</w:t>
      </w: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to sun light. </w:t>
      </w:r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858F5" w:rsidRPr="00F858F5" w:rsidRDefault="00F858F5" w:rsidP="00F858F5">
      <w:pPr>
        <w:pBdr>
          <w:bottom w:val="single" w:sz="6" w:space="1" w:color="auto"/>
        </w:pBd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E299E" w:rsidRPr="00FE299E" w:rsidRDefault="00FE299E" w:rsidP="00FE299E">
      <w:pPr>
        <w:tabs>
          <w:tab w:val="num" w:pos="720"/>
        </w:tabs>
        <w:bidi w:val="0"/>
        <w:spacing w:after="0" w:line="360" w:lineRule="auto"/>
        <w:jc w:val="both"/>
        <w:rPr>
          <w:rFonts w:ascii="Comic Sans MS" w:eastAsia="Times New Roman" w:hAnsi="Comic Sans MS" w:cs="Times New Roman"/>
          <w:b/>
          <w:sz w:val="32"/>
          <w:szCs w:val="32"/>
        </w:rPr>
      </w:pPr>
    </w:p>
    <w:p w:rsidR="00FE299E" w:rsidRPr="00FE299E" w:rsidRDefault="00FE299E" w:rsidP="00FE299E">
      <w:pPr>
        <w:tabs>
          <w:tab w:val="num" w:pos="720"/>
        </w:tabs>
        <w:bidi w:val="0"/>
        <w:spacing w:after="0" w:line="360" w:lineRule="auto"/>
        <w:jc w:val="both"/>
        <w:rPr>
          <w:rFonts w:ascii="Comic Sans MS" w:eastAsia="Times New Roman" w:hAnsi="Comic Sans MS" w:cs="Times New Roman"/>
          <w:b/>
          <w:sz w:val="32"/>
          <w:szCs w:val="32"/>
        </w:rPr>
      </w:pPr>
    </w:p>
    <w:p w:rsidR="00FE299E" w:rsidRPr="00FE299E" w:rsidRDefault="00FE299E" w:rsidP="00FE299E">
      <w:pPr>
        <w:tabs>
          <w:tab w:val="num" w:pos="720"/>
        </w:tabs>
        <w:bidi w:val="0"/>
        <w:spacing w:after="0" w:line="360" w:lineRule="auto"/>
        <w:jc w:val="both"/>
        <w:rPr>
          <w:rFonts w:ascii="Comic Sans MS" w:eastAsia="Times New Roman" w:hAnsi="Comic Sans MS" w:cs="Times New Roman"/>
          <w:b/>
          <w:sz w:val="32"/>
          <w:szCs w:val="32"/>
        </w:rPr>
      </w:pPr>
      <w:bookmarkStart w:id="0" w:name="_GoBack"/>
      <w:bookmarkEnd w:id="0"/>
    </w:p>
    <w:p w:rsidR="00F858F5" w:rsidRPr="00F858F5" w:rsidRDefault="00F858F5" w:rsidP="00FE299E">
      <w:pPr>
        <w:numPr>
          <w:ilvl w:val="0"/>
          <w:numId w:val="7"/>
        </w:numPr>
        <w:tabs>
          <w:tab w:val="clear" w:pos="360"/>
          <w:tab w:val="num" w:pos="502"/>
          <w:tab w:val="num" w:pos="720"/>
        </w:tabs>
        <w:bidi w:val="0"/>
        <w:spacing w:after="0" w:line="360" w:lineRule="auto"/>
        <w:ind w:left="720"/>
        <w:jc w:val="both"/>
        <w:rPr>
          <w:rFonts w:ascii="Comic Sans MS" w:eastAsia="Times New Roman" w:hAnsi="Comic Sans MS" w:cs="Times New Roman"/>
          <w:b/>
          <w:sz w:val="32"/>
          <w:szCs w:val="32"/>
        </w:rPr>
      </w:pPr>
      <w:r w:rsidRPr="00F858F5">
        <w:rPr>
          <w:rFonts w:ascii="Comic Sans MS" w:eastAsia="Times New Roman" w:hAnsi="Comic Sans MS" w:cs="Times New Roman"/>
          <w:b/>
          <w:sz w:val="32"/>
          <w:szCs w:val="32"/>
        </w:rPr>
        <w:lastRenderedPageBreak/>
        <w:t>Hepatic porphyria:</w:t>
      </w:r>
    </w:p>
    <w:p w:rsidR="00F858F5" w:rsidRPr="00F858F5" w:rsidRDefault="00F858F5" w:rsidP="00F858F5">
      <w:pPr>
        <w:bidi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autosomal</w:t>
      </w:r>
      <w:proofErr w:type="gramEnd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dominant defect</w:t>
      </w: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- It has three types:</w:t>
      </w:r>
    </w:p>
    <w:p w:rsidR="00F858F5" w:rsidRPr="00F858F5" w:rsidRDefault="00F858F5" w:rsidP="00F858F5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58F5" w:rsidRPr="00F858F5" w:rsidRDefault="00F858F5" w:rsidP="00F858F5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1-Acute intermittent hepatic porphyria:</w:t>
      </w:r>
    </w:p>
    <w:p w:rsidR="00F858F5" w:rsidRPr="00F858F5" w:rsidRDefault="00F858F5" w:rsidP="00F858F5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858F5" w:rsidRPr="00F858F5" w:rsidRDefault="00F858F5" w:rsidP="00F858F5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F858F5">
        <w:rPr>
          <w:rFonts w:ascii="Times New Roman" w:eastAsia="Times New Roman" w:hAnsi="Times New Roman" w:cs="Times New Roman"/>
          <w:sz w:val="32"/>
          <w:szCs w:val="32"/>
        </w:rPr>
        <w:t>deficiency</w:t>
      </w:r>
      <w:proofErr w:type="gramEnd"/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of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uroporphyrinogen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I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synthetase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and catalase</w:t>
      </w:r>
      <w:r w:rsidRPr="00F858F5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858F5" w:rsidRPr="00F858F5" w:rsidRDefault="00F858F5" w:rsidP="00F858F5">
      <w:pPr>
        <w:tabs>
          <w:tab w:val="num" w:pos="72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58F5">
        <w:rPr>
          <w:rFonts w:ascii="Tahoma" w:hAnsi="Tahoma"/>
          <w:sz w:val="28"/>
          <w:szCs w:val="28"/>
        </w:rPr>
        <w:t>Patients show acute attacks of abdominal pain, nausea, vomiting, constipation, cardiovascular abnormalities and psychosis</w:t>
      </w:r>
      <w:proofErr w:type="gramStart"/>
      <w:r w:rsidRPr="00F858F5">
        <w:rPr>
          <w:rFonts w:ascii="Tahoma" w:hAnsi="Tahoma"/>
          <w:sz w:val="28"/>
          <w:szCs w:val="28"/>
        </w:rPr>
        <w:t>.</w:t>
      </w:r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--------------------------------------------------</w:t>
      </w:r>
      <w:proofErr w:type="gramEnd"/>
    </w:p>
    <w:p w:rsidR="00F858F5" w:rsidRPr="00F858F5" w:rsidRDefault="00F858F5" w:rsidP="00F858F5">
      <w:pPr>
        <w:tabs>
          <w:tab w:val="num" w:pos="72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 xml:space="preserve">2- Porphyria </w:t>
      </w:r>
      <w:proofErr w:type="spellStart"/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cutanea</w:t>
      </w:r>
      <w:proofErr w:type="spellEnd"/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tarda</w:t>
      </w:r>
      <w:proofErr w:type="spellEnd"/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F858F5" w:rsidRPr="00F858F5" w:rsidRDefault="00F858F5" w:rsidP="00F858F5">
      <w:pPr>
        <w:tabs>
          <w:tab w:val="num" w:pos="72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F858F5">
        <w:rPr>
          <w:rFonts w:ascii="Times New Roman" w:eastAsia="Times New Roman" w:hAnsi="Times New Roman" w:cs="Times New Roman"/>
          <w:sz w:val="32"/>
          <w:szCs w:val="32"/>
        </w:rPr>
        <w:t>due</w:t>
      </w:r>
      <w:proofErr w:type="gramEnd"/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to </w:t>
      </w:r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deficiency of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uroporphyrinogen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decarboxylase</w:t>
      </w: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858F5" w:rsidRPr="00F858F5" w:rsidRDefault="00F858F5" w:rsidP="00F858F5">
      <w:pPr>
        <w:tabs>
          <w:tab w:val="num" w:pos="72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858F5" w:rsidRPr="00F858F5" w:rsidRDefault="00F858F5" w:rsidP="00F858F5">
      <w:pPr>
        <w:tabs>
          <w:tab w:val="num" w:pos="72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Patients are </w:t>
      </w:r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photosensitive.</w:t>
      </w:r>
    </w:p>
    <w:p w:rsidR="00F858F5" w:rsidRPr="00F858F5" w:rsidRDefault="00F858F5" w:rsidP="00F858F5">
      <w:pPr>
        <w:tabs>
          <w:tab w:val="num" w:pos="72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b/>
          <w:bCs/>
          <w:sz w:val="32"/>
          <w:szCs w:val="32"/>
        </w:rPr>
        <w:t>-----------------------------------------------------------------</w:t>
      </w:r>
    </w:p>
    <w:p w:rsidR="00F858F5" w:rsidRPr="00F858F5" w:rsidRDefault="00F858F5" w:rsidP="00F858F5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b/>
          <w:sz w:val="32"/>
          <w:szCs w:val="32"/>
        </w:rPr>
        <w:t>3-Variegate porphyria:</w:t>
      </w:r>
    </w:p>
    <w:p w:rsidR="00F858F5" w:rsidRPr="00F858F5" w:rsidRDefault="00F858F5" w:rsidP="00F858F5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deficiency</w:t>
      </w:r>
      <w:proofErr w:type="gramEnd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of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heme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synthetase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and </w:t>
      </w:r>
      <w:proofErr w:type="spellStart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>protoporphyrinogen</w:t>
      </w:r>
      <w:proofErr w:type="spellEnd"/>
      <w:r w:rsidRPr="00F858F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oxidase</w:t>
      </w: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858F5" w:rsidRPr="00F858F5" w:rsidRDefault="00F858F5" w:rsidP="00F858F5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858F5">
        <w:rPr>
          <w:rFonts w:ascii="Times New Roman" w:eastAsia="Times New Roman" w:hAnsi="Times New Roman" w:cs="Times New Roman"/>
          <w:sz w:val="32"/>
          <w:szCs w:val="32"/>
        </w:rPr>
        <w:t xml:space="preserve">Patients show symptoms of the previous two types, </w:t>
      </w:r>
    </w:p>
    <w:p w:rsidR="00F858F5" w:rsidRPr="00F858F5" w:rsidRDefault="00F858F5" w:rsidP="00F858F5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858F5" w:rsidRDefault="00F858F5" w:rsidP="00206CB1">
      <w:pPr>
        <w:pStyle w:val="BodyText"/>
        <w:spacing w:line="360" w:lineRule="auto"/>
        <w:rPr>
          <w:rFonts w:asciiTheme="majorBidi" w:hAnsiTheme="majorBidi" w:cstheme="majorBidi"/>
          <w:noProof w:val="0"/>
          <w:sz w:val="36"/>
          <w:szCs w:val="36"/>
        </w:rPr>
      </w:pPr>
    </w:p>
    <w:p w:rsidR="00F858F5" w:rsidRPr="00923A78" w:rsidRDefault="00F858F5" w:rsidP="00206CB1">
      <w:pPr>
        <w:pStyle w:val="BodyText"/>
        <w:spacing w:line="360" w:lineRule="auto"/>
        <w:rPr>
          <w:rFonts w:asciiTheme="majorBidi" w:hAnsiTheme="majorBidi" w:cstheme="majorBidi"/>
          <w:noProof w:val="0"/>
          <w:sz w:val="36"/>
          <w:szCs w:val="36"/>
        </w:rPr>
      </w:pPr>
    </w:p>
    <w:sectPr w:rsidR="00F858F5" w:rsidRPr="00923A78" w:rsidSect="00FE299E"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C61"/>
    <w:multiLevelType w:val="singleLevel"/>
    <w:tmpl w:val="F4E48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1">
    <w:nsid w:val="0DFC2E9A"/>
    <w:multiLevelType w:val="singleLevel"/>
    <w:tmpl w:val="2482F4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2">
    <w:nsid w:val="12BA114C"/>
    <w:multiLevelType w:val="singleLevel"/>
    <w:tmpl w:val="F4E48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3">
    <w:nsid w:val="24660976"/>
    <w:multiLevelType w:val="singleLevel"/>
    <w:tmpl w:val="B7E087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4">
    <w:nsid w:val="41227BDC"/>
    <w:multiLevelType w:val="singleLevel"/>
    <w:tmpl w:val="F4E48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5">
    <w:nsid w:val="4E253174"/>
    <w:multiLevelType w:val="singleLevel"/>
    <w:tmpl w:val="20D6FCC4"/>
    <w:lvl w:ilvl="0">
      <w:start w:val="1"/>
      <w:numFmt w:val="lowerRoman"/>
      <w:lvlText w:val="%1."/>
      <w:lvlJc w:val="left"/>
      <w:pPr>
        <w:tabs>
          <w:tab w:val="num" w:pos="72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6">
    <w:nsid w:val="50C15489"/>
    <w:multiLevelType w:val="singleLevel"/>
    <w:tmpl w:val="6E74ED2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7">
    <w:nsid w:val="615E229B"/>
    <w:multiLevelType w:val="singleLevel"/>
    <w:tmpl w:val="6E74ED2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8">
    <w:nsid w:val="700A7F0F"/>
    <w:multiLevelType w:val="singleLevel"/>
    <w:tmpl w:val="20D6FCC4"/>
    <w:lvl w:ilvl="0">
      <w:start w:val="1"/>
      <w:numFmt w:val="lowerRoman"/>
      <w:lvlText w:val="%1."/>
      <w:lvlJc w:val="left"/>
      <w:pPr>
        <w:tabs>
          <w:tab w:val="num" w:pos="72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78"/>
    <w:rsid w:val="00206CB1"/>
    <w:rsid w:val="002E1CC6"/>
    <w:rsid w:val="006F2250"/>
    <w:rsid w:val="00923A78"/>
    <w:rsid w:val="009C74EE"/>
    <w:rsid w:val="00F858F5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23A78"/>
    <w:pPr>
      <w:bidi w:val="0"/>
      <w:spacing w:after="0" w:line="240" w:lineRule="auto"/>
    </w:pPr>
    <w:rPr>
      <w:rFonts w:ascii="Times New Roman" w:eastAsia="Times New Roman" w:hAnsi="Times New Roman" w:cs="Times New Roman"/>
      <w:noProof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23A78"/>
    <w:rPr>
      <w:rFonts w:ascii="Times New Roman" w:eastAsia="Times New Roman" w:hAnsi="Times New Roman" w:cs="Times New Roman"/>
      <w:noProof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23A78"/>
    <w:pPr>
      <w:bidi w:val="0"/>
      <w:spacing w:after="0" w:line="240" w:lineRule="auto"/>
    </w:pPr>
    <w:rPr>
      <w:rFonts w:ascii="Times New Roman" w:eastAsia="Times New Roman" w:hAnsi="Times New Roman" w:cs="Times New Roman"/>
      <w:noProof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23A78"/>
    <w:rPr>
      <w:rFonts w:ascii="Times New Roman" w:eastAsia="Times New Roman" w:hAnsi="Times New Roman" w:cs="Times New Roman"/>
      <w:noProof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ELalamy</dc:creator>
  <cp:lastModifiedBy>ELalamy</cp:lastModifiedBy>
  <cp:revision>4</cp:revision>
  <cp:lastPrinted>2016-04-28T14:02:00Z</cp:lastPrinted>
  <dcterms:created xsi:type="dcterms:W3CDTF">2016-03-06T19:26:00Z</dcterms:created>
  <dcterms:modified xsi:type="dcterms:W3CDTF">2016-04-28T14:02:00Z</dcterms:modified>
</cp:coreProperties>
</file>